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1C" w:rsidRPr="008C3CE3" w:rsidRDefault="00D12525" w:rsidP="00D1252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C3CE3">
        <w:rPr>
          <w:rFonts w:ascii="Times New Roman" w:hAnsi="Times New Roman" w:cs="Times New Roman"/>
          <w:b/>
          <w:i/>
          <w:sz w:val="48"/>
          <w:szCs w:val="48"/>
        </w:rPr>
        <w:t>РІЧНИЙ ЗВІТ ДИРЕКТОРА ШКОЛИ</w:t>
      </w:r>
      <w:bookmarkStart w:id="0" w:name="_GoBack"/>
      <w:bookmarkEnd w:id="0"/>
    </w:p>
    <w:p w:rsidR="00D12525" w:rsidRPr="008C3CE3" w:rsidRDefault="00B45B68" w:rsidP="00D12525">
      <w:p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C3CE3">
        <w:rPr>
          <w:rFonts w:ascii="Times New Roman" w:hAnsi="Times New Roman" w:cs="Times New Roman"/>
          <w:b/>
          <w:i/>
          <w:sz w:val="48"/>
          <w:szCs w:val="48"/>
        </w:rPr>
        <w:t>за 2019-2020 н. р.</w:t>
      </w:r>
    </w:p>
    <w:p w:rsidR="00D12525" w:rsidRDefault="00D12525" w:rsidP="00D12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Закінчився 2019-2020 навчальний рік, час підводити підсумки. Яким він був? Для наших  першокласників – першим, тому незвичайним роком нових зустрічей та знайомств, перших уроків та підручників. Для випускників – це рік напруженої   підготовки до ЗНО, рік вибору та  прийняття дорослих  рішень. Для більшості школярів рік минулий був звичайним, черговим роком  аж  до 12.03.2020 року.</w:t>
      </w:r>
    </w:p>
    <w:p w:rsidR="00D12525" w:rsidRDefault="00D12525" w:rsidP="00D12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дальше </w:t>
      </w:r>
      <w:r w:rsidR="00A41A86">
        <w:rPr>
          <w:rFonts w:ascii="Times New Roman" w:hAnsi="Times New Roman" w:cs="Times New Roman"/>
          <w:sz w:val="28"/>
          <w:szCs w:val="28"/>
        </w:rPr>
        <w:t xml:space="preserve"> розпочався час, який з одного боку розділи</w:t>
      </w:r>
      <w:r w:rsidR="00B45B68">
        <w:rPr>
          <w:rFonts w:ascii="Times New Roman" w:hAnsi="Times New Roman" w:cs="Times New Roman"/>
          <w:sz w:val="28"/>
          <w:szCs w:val="28"/>
        </w:rPr>
        <w:t>в</w:t>
      </w:r>
      <w:r w:rsidR="00A41A86">
        <w:rPr>
          <w:rFonts w:ascii="Times New Roman" w:hAnsi="Times New Roman" w:cs="Times New Roman"/>
          <w:sz w:val="28"/>
          <w:szCs w:val="28"/>
        </w:rPr>
        <w:t>, віддаливши дистанційно, а з іншого об’єднав, бо  пе</w:t>
      </w:r>
      <w:r w:rsidR="00B45B68">
        <w:rPr>
          <w:rFonts w:ascii="Times New Roman" w:hAnsi="Times New Roman" w:cs="Times New Roman"/>
          <w:sz w:val="28"/>
          <w:szCs w:val="28"/>
        </w:rPr>
        <w:t>ред усіма постало питання, як бу</w:t>
      </w:r>
      <w:r w:rsidR="00A41A86">
        <w:rPr>
          <w:rFonts w:ascii="Times New Roman" w:hAnsi="Times New Roman" w:cs="Times New Roman"/>
          <w:sz w:val="28"/>
          <w:szCs w:val="28"/>
        </w:rPr>
        <w:t>ти, як організувати навчання.</w:t>
      </w:r>
    </w:p>
    <w:p w:rsidR="00A41A86" w:rsidRDefault="00A41A86" w:rsidP="00D125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шукав свій варіант і  найшовши оптимальніший пр</w:t>
      </w:r>
      <w:r w:rsidR="00B45B68">
        <w:rPr>
          <w:rFonts w:ascii="Times New Roman" w:hAnsi="Times New Roman" w:cs="Times New Roman"/>
          <w:sz w:val="28"/>
          <w:szCs w:val="28"/>
        </w:rPr>
        <w:t>одовжував навчання дистанційно.</w:t>
      </w:r>
    </w:p>
    <w:p w:rsidR="00A41A86" w:rsidRDefault="00A41A86" w:rsidP="00A41A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A86">
        <w:rPr>
          <w:rFonts w:ascii="Times New Roman" w:hAnsi="Times New Roman" w:cs="Times New Roman"/>
          <w:b/>
          <w:sz w:val="28"/>
          <w:szCs w:val="28"/>
        </w:rPr>
        <w:t>І. ЗАГАЛЬНІ ВІДОМОСТІ ПРО НАВЧАЛЬНИЙ ЗАКЛАД</w:t>
      </w:r>
    </w:p>
    <w:p w:rsidR="00A41A86" w:rsidRDefault="00A41A86" w:rsidP="00AE216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ЗОШ І-ІІ</w:t>
      </w:r>
      <w:r w:rsidR="00B45B6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ступеня села Садів Луцького району  є комунальною власністю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Волинської області.</w:t>
      </w:r>
    </w:p>
    <w:p w:rsidR="00A41A86" w:rsidRDefault="00A41A86" w:rsidP="00AE216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та фінансування здійснюється бухгалтерією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Торчинської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 Будівля закладу функціонує з 1977 року, земельна ділянка, яка належить  закладу становить  1,83 га. Приміщення було  перекрито у 2018 році метало- черепицею</w:t>
      </w:r>
      <w:r w:rsidR="00C22E37">
        <w:rPr>
          <w:rFonts w:ascii="Times New Roman" w:hAnsi="Times New Roman" w:cs="Times New Roman"/>
          <w:sz w:val="28"/>
          <w:szCs w:val="28"/>
        </w:rPr>
        <w:t>, горище оброблене вогнетри</w:t>
      </w:r>
      <w:r w:rsidR="00B45B68">
        <w:rPr>
          <w:rFonts w:ascii="Times New Roman" w:hAnsi="Times New Roman" w:cs="Times New Roman"/>
          <w:sz w:val="28"/>
          <w:szCs w:val="28"/>
        </w:rPr>
        <w:t xml:space="preserve">вким розчином у 2016-2017 </w:t>
      </w:r>
      <w:proofErr w:type="spellStart"/>
      <w:r w:rsidR="00B45B6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C22E37">
        <w:rPr>
          <w:rFonts w:ascii="Times New Roman" w:hAnsi="Times New Roman" w:cs="Times New Roman"/>
          <w:sz w:val="28"/>
          <w:szCs w:val="28"/>
        </w:rPr>
        <w:t xml:space="preserve">, було замінено усі 98 вікон та 9 дверей на енергозберігаючі,  горище  утеплене по всій території школи , на даху встановлені парапети, </w:t>
      </w:r>
      <w:r w:rsidR="00FA44A3">
        <w:rPr>
          <w:rFonts w:ascii="Times New Roman" w:hAnsi="Times New Roman" w:cs="Times New Roman"/>
          <w:sz w:val="28"/>
          <w:szCs w:val="28"/>
        </w:rPr>
        <w:t xml:space="preserve">бордюри для запобігання зсуву снігового покриття та  блискавкозахист Територія навчального закладу повністю </w:t>
      </w:r>
      <w:proofErr w:type="spellStart"/>
      <w:r w:rsidR="00FA44A3">
        <w:rPr>
          <w:rFonts w:ascii="Times New Roman" w:hAnsi="Times New Roman" w:cs="Times New Roman"/>
          <w:sz w:val="28"/>
          <w:szCs w:val="28"/>
        </w:rPr>
        <w:t>огорожена</w:t>
      </w:r>
      <w:proofErr w:type="spellEnd"/>
      <w:r w:rsidR="00FA44A3">
        <w:rPr>
          <w:rFonts w:ascii="Times New Roman" w:hAnsi="Times New Roman" w:cs="Times New Roman"/>
          <w:sz w:val="28"/>
          <w:szCs w:val="28"/>
        </w:rPr>
        <w:t xml:space="preserve"> металевим парканом,вмонтовані ворота, дві хвіртки з метою обмеження доступу стороннього транспорту. Облаштовано два спортивних майданчики, волейбольний з легкоатлетичним та футбольний. </w:t>
      </w:r>
      <w:r w:rsidR="00846525">
        <w:rPr>
          <w:rFonts w:ascii="Times New Roman" w:hAnsi="Times New Roman" w:cs="Times New Roman"/>
          <w:sz w:val="28"/>
          <w:szCs w:val="28"/>
        </w:rPr>
        <w:t xml:space="preserve">Нестандартне  обладнання утримується в належному стані, загроз </w:t>
      </w:r>
      <w:r w:rsidR="00846525">
        <w:rPr>
          <w:rFonts w:ascii="Times New Roman" w:hAnsi="Times New Roman" w:cs="Times New Roman"/>
          <w:sz w:val="28"/>
          <w:szCs w:val="28"/>
        </w:rPr>
        <w:lastRenderedPageBreak/>
        <w:t>для травматизму дітей не несе, про що складаються акти обстеження 2 рази на рік.</w:t>
      </w:r>
    </w:p>
    <w:p w:rsidR="00846525" w:rsidRDefault="00846525" w:rsidP="00AE216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Територія озеленена</w:t>
      </w:r>
      <w:r w:rsidR="00D248B3">
        <w:rPr>
          <w:rFonts w:ascii="Times New Roman" w:hAnsi="Times New Roman" w:cs="Times New Roman"/>
          <w:sz w:val="28"/>
          <w:szCs w:val="28"/>
        </w:rPr>
        <w:t xml:space="preserve">  достатньо. Квітники із багаторічними  рослинами та трояндами займають значну частину центрального двору.</w:t>
      </w:r>
    </w:p>
    <w:p w:rsidR="00D248B3" w:rsidRDefault="00B45B68" w:rsidP="00AE216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Приміщення початкової ш</w:t>
      </w:r>
      <w:r w:rsidR="00D248B3">
        <w:rPr>
          <w:rFonts w:ascii="Times New Roman" w:hAnsi="Times New Roman" w:cs="Times New Roman"/>
          <w:sz w:val="28"/>
          <w:szCs w:val="28"/>
        </w:rPr>
        <w:t>коли не відокремлені від приміщень старших  класів. У новостворених кабінетах НУШ є усе необхідне обладнання та унаочнення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8B3">
        <w:rPr>
          <w:rFonts w:ascii="Times New Roman" w:hAnsi="Times New Roman" w:cs="Times New Roman"/>
          <w:sz w:val="28"/>
          <w:szCs w:val="28"/>
        </w:rPr>
        <w:t xml:space="preserve"> яке необхідне для  нормального проведення навчального процесу.</w:t>
      </w:r>
    </w:p>
    <w:p w:rsidR="00D248B3" w:rsidRDefault="00D248B3" w:rsidP="00AE216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Облаштування  кабінетів та приміщень не створює загрози травмуванню учнів та </w:t>
      </w:r>
      <w:r w:rsidR="00512E1A">
        <w:rPr>
          <w:rFonts w:ascii="Times New Roman" w:hAnsi="Times New Roman" w:cs="Times New Roman"/>
          <w:sz w:val="28"/>
          <w:szCs w:val="28"/>
        </w:rPr>
        <w:t xml:space="preserve"> працівників. Коридори та сходи не захаращені. Режим прибирання забезпечує чистоту </w:t>
      </w:r>
      <w:r w:rsidR="00B34061">
        <w:rPr>
          <w:rFonts w:ascii="Times New Roman" w:hAnsi="Times New Roman" w:cs="Times New Roman"/>
          <w:sz w:val="28"/>
          <w:szCs w:val="28"/>
        </w:rPr>
        <w:t xml:space="preserve"> та охайність місця спільного користування. Режиму  провітрювання- дотримуються. Працюють три внутрішні  туалети.</w:t>
      </w:r>
    </w:p>
    <w:p w:rsidR="00B34061" w:rsidRDefault="00B34061" w:rsidP="00AE216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5B68">
        <w:rPr>
          <w:rFonts w:ascii="Times New Roman" w:hAnsi="Times New Roman" w:cs="Times New Roman"/>
          <w:b/>
          <w:sz w:val="28"/>
          <w:szCs w:val="28"/>
        </w:rPr>
        <w:t>Харчоблок.</w:t>
      </w:r>
      <w:r>
        <w:rPr>
          <w:rFonts w:ascii="Times New Roman" w:hAnsi="Times New Roman" w:cs="Times New Roman"/>
          <w:sz w:val="28"/>
          <w:szCs w:val="28"/>
        </w:rPr>
        <w:t xml:space="preserve">  Санітарно -гігієнічний  стан їдальні  на 60 місць відповідає нормам, діти  харчуються на великій перерві.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забезпечено харчоблок згідно норми.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Рукомойники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забезпечені  милом та  серветками. Черговий вчитель слідкує за дотриманням гігієнічних вимог учнями перед прийманням їжі. У фойє  школи  встановлений  фонтанчик для пиття.  Працівники дотримуються режиму зберігання продуктів та готових страв. У минулому році для потреб їдальні було виготовлено 20 стильних лавок, що дало змогу одночасно харчуватись шістдесятьом учням. Аналіз  дотримання санітарно-гігієнічних вимог у приміщенні закладупоказав</w:t>
      </w:r>
      <w:r w:rsidR="00B45B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  температурний режим в</w:t>
      </w:r>
      <w:r w:rsidR="00AE2168">
        <w:rPr>
          <w:rFonts w:ascii="Times New Roman" w:hAnsi="Times New Roman" w:cs="Times New Roman"/>
          <w:sz w:val="28"/>
          <w:szCs w:val="28"/>
        </w:rPr>
        <w:t xml:space="preserve"> цілому дотримує</w:t>
      </w:r>
      <w:r>
        <w:rPr>
          <w:rFonts w:ascii="Times New Roman" w:hAnsi="Times New Roman" w:cs="Times New Roman"/>
          <w:sz w:val="28"/>
          <w:szCs w:val="28"/>
        </w:rPr>
        <w:t>ться завдяки реконструкції котельні</w:t>
      </w:r>
      <w:r w:rsidR="00AE2168">
        <w:rPr>
          <w:rFonts w:ascii="Times New Roman" w:hAnsi="Times New Roman" w:cs="Times New Roman"/>
          <w:sz w:val="28"/>
          <w:szCs w:val="28"/>
        </w:rPr>
        <w:t>, теплотраси, утепленню приміщень, рівень освітлення контролюється, класними керівниками було закуплено  комплекти економ лампочок для освітлення класних кімнат, проведено ревізію електропроводу та арматури. Вологе прибирання проводиться згідно графіка.</w:t>
      </w:r>
    </w:p>
    <w:p w:rsidR="00AE2168" w:rsidRDefault="00AE2168" w:rsidP="00AE216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оформлення</w:t>
      </w:r>
      <w:r w:rsidR="00B46954">
        <w:rPr>
          <w:rFonts w:ascii="Times New Roman" w:hAnsi="Times New Roman" w:cs="Times New Roman"/>
          <w:sz w:val="28"/>
          <w:szCs w:val="28"/>
        </w:rPr>
        <w:t xml:space="preserve"> навчальних кабінетів, коридорів </w:t>
      </w:r>
      <w:r>
        <w:rPr>
          <w:rFonts w:ascii="Times New Roman" w:hAnsi="Times New Roman" w:cs="Times New Roman"/>
          <w:sz w:val="28"/>
          <w:szCs w:val="28"/>
        </w:rPr>
        <w:t xml:space="preserve"> використовуємо творчість учнів, учнівський дизайн, кращі роботи з образотворчого мистецтва технічної творчості. Відповідно до вимог НУШ, кожного року оформлюємо кабінет для 1 класу за рахунок державної субвенції коштів селищної ради  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батьківської допомоги. Під час перерв діти відпочивають </w:t>
      </w:r>
      <w:r w:rsidR="00B46954">
        <w:rPr>
          <w:rFonts w:ascii="Times New Roman" w:hAnsi="Times New Roman" w:cs="Times New Roman"/>
          <w:sz w:val="28"/>
          <w:szCs w:val="28"/>
        </w:rPr>
        <w:t>у коридорах , під час сприятливої погоди на шкільному подвір’ї, ігровому майданчику біля будинку культури. Для  педагогів місця для відпочинку облаштовані у спеціально створеній залі.</w:t>
      </w:r>
    </w:p>
    <w:p w:rsidR="006D5475" w:rsidRPr="006D5475" w:rsidRDefault="006D5475" w:rsidP="00AE216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ОХОПЛЕННЯ ДІТЕЙ ШКІЛЬНОГО ВІКУ НАВЧАННЯМ</w:t>
      </w:r>
    </w:p>
    <w:p w:rsidR="00B46954" w:rsidRDefault="00B46954" w:rsidP="00AE216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Закону України «Про освіту», ЗУ «Про загальну середню освіту», статті 19 ЗУ «Про  охорону дитинства» постанови кабінету Міністрів </w:t>
      </w:r>
      <w:r w:rsidR="008967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країни від 13.09.2017 року</w:t>
      </w:r>
      <w:r w:rsidR="00896722">
        <w:rPr>
          <w:rFonts w:ascii="Times New Roman" w:hAnsi="Times New Roman" w:cs="Times New Roman"/>
          <w:sz w:val="28"/>
          <w:szCs w:val="28"/>
        </w:rPr>
        <w:t xml:space="preserve">№684 «Про затвердження порядку ведення обліку дітей шкільного віку та учнів», наказу  Держкомстату України від 06.11.2007 року №406 «Про затвердження форм державного  статистичного спостереження №77 РВЕ «Звіт про кількість дітей шкільного </w:t>
      </w:r>
      <w:r w:rsidR="00B855F5">
        <w:rPr>
          <w:rFonts w:ascii="Times New Roman" w:hAnsi="Times New Roman" w:cs="Times New Roman"/>
          <w:sz w:val="28"/>
          <w:szCs w:val="28"/>
        </w:rPr>
        <w:t>віку» було  організовано роботу щ</w:t>
      </w:r>
      <w:r w:rsidR="00896722">
        <w:rPr>
          <w:rFonts w:ascii="Times New Roman" w:hAnsi="Times New Roman" w:cs="Times New Roman"/>
          <w:sz w:val="28"/>
          <w:szCs w:val="28"/>
        </w:rPr>
        <w:t>одо охоплення дітей шкільного  та дошкільного віку, які</w:t>
      </w:r>
      <w:r w:rsidR="00B855F5">
        <w:rPr>
          <w:rFonts w:ascii="Times New Roman" w:hAnsi="Times New Roman" w:cs="Times New Roman"/>
          <w:sz w:val="28"/>
          <w:szCs w:val="28"/>
        </w:rPr>
        <w:t xml:space="preserve"> проживають  у мікрорайоні  с. С</w:t>
      </w:r>
      <w:r w:rsidR="00896722">
        <w:rPr>
          <w:rFonts w:ascii="Times New Roman" w:hAnsi="Times New Roman" w:cs="Times New Roman"/>
          <w:sz w:val="28"/>
          <w:szCs w:val="28"/>
        </w:rPr>
        <w:t xml:space="preserve">адів. Усі діти охоплені навчанням. Заклад забезпечений </w:t>
      </w:r>
      <w:r w:rsidR="00B855F5">
        <w:rPr>
          <w:rFonts w:ascii="Times New Roman" w:hAnsi="Times New Roman" w:cs="Times New Roman"/>
          <w:sz w:val="28"/>
          <w:szCs w:val="28"/>
        </w:rPr>
        <w:t>оптимальною кількістю приміщень</w:t>
      </w:r>
      <w:r w:rsidR="00896722">
        <w:rPr>
          <w:rFonts w:ascii="Times New Roman" w:hAnsi="Times New Roman" w:cs="Times New Roman"/>
          <w:sz w:val="28"/>
          <w:szCs w:val="28"/>
        </w:rPr>
        <w:t>. Функціонують навчальні класи, кабінети, бібліотека, їдальня, медичний кабінет</w:t>
      </w:r>
      <w:r w:rsidR="001213AB">
        <w:rPr>
          <w:rFonts w:ascii="Times New Roman" w:hAnsi="Times New Roman" w:cs="Times New Roman"/>
          <w:sz w:val="28"/>
          <w:szCs w:val="28"/>
        </w:rPr>
        <w:t>, майстерня, спортивна зала, методичний кабінет.</w:t>
      </w:r>
    </w:p>
    <w:p w:rsidR="001213AB" w:rsidRDefault="001213AB" w:rsidP="00AE216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забезпечення формування  ключових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  різних галузях,  прагнемо забезпечувати відповідність обладнання для  кабінетів , клас інформатики та класи природничо-математичних наук.</w:t>
      </w:r>
    </w:p>
    <w:p w:rsidR="001213AB" w:rsidRDefault="001213AB" w:rsidP="001213A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3AB">
        <w:rPr>
          <w:rFonts w:ascii="Times New Roman" w:hAnsi="Times New Roman" w:cs="Times New Roman"/>
          <w:b/>
          <w:sz w:val="28"/>
          <w:szCs w:val="28"/>
        </w:rPr>
        <w:t>ІІІ. СТАН І РОЗВИТОК МЕРЕЖІ ЗАКЛАДУ</w:t>
      </w:r>
    </w:p>
    <w:p w:rsidR="001213AB" w:rsidRDefault="001213AB" w:rsidP="001213A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в закладі працювало 20 педагогічних працівників, 11 працівників із обслуговуючого персоналу. Навчання завершило 123 учні у 11 класах.</w:t>
      </w:r>
    </w:p>
    <w:p w:rsidR="001213AB" w:rsidRDefault="001213AB" w:rsidP="001213A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1-4-х – 4 класи ( 50 учнів)</w:t>
      </w:r>
    </w:p>
    <w:p w:rsidR="001213AB" w:rsidRDefault="001213AB" w:rsidP="001213A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5-7-х - 5 класів  (59 учнів)</w:t>
      </w:r>
    </w:p>
    <w:p w:rsidR="001213AB" w:rsidRDefault="00EA7671" w:rsidP="001213A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10-11-х класах – 2 класи ( 14 учнів)</w:t>
      </w:r>
    </w:p>
    <w:p w:rsidR="00EA7671" w:rsidRDefault="00EA7671" w:rsidP="001213A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Мова навчання – українська.. Середня наповнюваність класів становила 11 учнів, що дещо збільшилась порівняно із попередніми роками. У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випущено із 9 класу – 9 учнів, із 11 класу – 8 учнів.</w:t>
      </w:r>
    </w:p>
    <w:p w:rsidR="00EA7671" w:rsidRDefault="00EA7671" w:rsidP="001213A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7671" w:rsidRDefault="00EA7671" w:rsidP="00EA767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71">
        <w:rPr>
          <w:rFonts w:ascii="Times New Roman" w:hAnsi="Times New Roman" w:cs="Times New Roman"/>
          <w:b/>
          <w:sz w:val="28"/>
          <w:szCs w:val="28"/>
        </w:rPr>
        <w:t>І</w:t>
      </w:r>
      <w:r w:rsidRPr="00EA76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КАДРОВЕ ЗАБЕЗПЕЧЕННЯ</w:t>
      </w:r>
    </w:p>
    <w:p w:rsidR="00214138" w:rsidRDefault="00EA7671" w:rsidP="00EA76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якісним складом педагогічних працівників наш заклад має можливість надавати учням якісні освітні послуги .Із вищою освітою  у школі працює 19 чоловік, середню спеціальну освіту має 1 працівник. Всі педагоги є штатними працівниками закладу: </w:t>
      </w:r>
    </w:p>
    <w:p w:rsidR="00EA7671" w:rsidRDefault="00EA7671" w:rsidP="00EA76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вчителів</w:t>
      </w:r>
      <w:r w:rsidR="00214138">
        <w:rPr>
          <w:rFonts w:ascii="Times New Roman" w:hAnsi="Times New Roman" w:cs="Times New Roman"/>
          <w:sz w:val="28"/>
          <w:szCs w:val="28"/>
        </w:rPr>
        <w:t xml:space="preserve"> мають вищу кваліфікаційну категорію, з них 1- вчитель- методист; 3 – старші вчителі;</w:t>
      </w:r>
    </w:p>
    <w:p w:rsidR="00214138" w:rsidRDefault="00214138" w:rsidP="00EA76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вчителів –вчителі І категорії;</w:t>
      </w:r>
    </w:p>
    <w:p w:rsidR="00214138" w:rsidRDefault="00214138" w:rsidP="00EA76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вчитель – вчитель ІІ категорії</w:t>
      </w:r>
    </w:p>
    <w:p w:rsidR="00214138" w:rsidRDefault="00214138" w:rsidP="00EA76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вчителів – вчитель спеціаліст.</w:t>
      </w:r>
    </w:p>
    <w:p w:rsidR="00214138" w:rsidRDefault="00214138" w:rsidP="00EA76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НАГОРОДИ:</w:t>
      </w:r>
    </w:p>
    <w:p w:rsidR="00214138" w:rsidRDefault="00214138" w:rsidP="00EA76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1-відмінник освіти України</w:t>
      </w:r>
    </w:p>
    <w:p w:rsidR="00214138" w:rsidRDefault="00214138" w:rsidP="00EA76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Грамота обласного управління</w:t>
      </w:r>
    </w:p>
    <w:p w:rsidR="00214138" w:rsidRDefault="00214138" w:rsidP="00EA76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Грамоти районного відділу освіти</w:t>
      </w:r>
    </w:p>
    <w:p w:rsidR="00214138" w:rsidRDefault="00214138" w:rsidP="0021413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РОБОТИ:</w:t>
      </w:r>
    </w:p>
    <w:p w:rsidR="00214138" w:rsidRDefault="00214138" w:rsidP="002141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5 років – 4 вчителі</w:t>
      </w:r>
    </w:p>
    <w:p w:rsidR="00214138" w:rsidRDefault="00214138" w:rsidP="002141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5-10 років – 1 вчитель</w:t>
      </w:r>
    </w:p>
    <w:p w:rsidR="00214138" w:rsidRDefault="00214138" w:rsidP="002141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10-20 років – 1 вчитель</w:t>
      </w:r>
    </w:p>
    <w:p w:rsidR="00214138" w:rsidRDefault="00214138" w:rsidP="002141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20-40  років – 11 вчителі </w:t>
      </w:r>
    </w:p>
    <w:p w:rsidR="00214138" w:rsidRDefault="00214138" w:rsidP="002141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Більше 40 років – 3 вчителі</w:t>
      </w:r>
    </w:p>
    <w:p w:rsidR="00214138" w:rsidRDefault="00214138" w:rsidP="002141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Атестувалося 4  вчителі( Янченко Л.М – І категорія,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– І категорія; </w:t>
      </w:r>
      <w:proofErr w:type="spellStart"/>
      <w:r w:rsidR="00E27E8E">
        <w:rPr>
          <w:rFonts w:ascii="Times New Roman" w:hAnsi="Times New Roman" w:cs="Times New Roman"/>
          <w:sz w:val="28"/>
          <w:szCs w:val="28"/>
        </w:rPr>
        <w:t>Мелех</w:t>
      </w:r>
      <w:proofErr w:type="spellEnd"/>
      <w:r w:rsidR="00E27E8E">
        <w:rPr>
          <w:rFonts w:ascii="Times New Roman" w:hAnsi="Times New Roman" w:cs="Times New Roman"/>
          <w:sz w:val="28"/>
          <w:szCs w:val="28"/>
        </w:rPr>
        <w:t xml:space="preserve"> А.Є- спеціаліст; Баранович Т.А. – встановлення  ІІ категорії)</w:t>
      </w:r>
    </w:p>
    <w:p w:rsidR="00E27E8E" w:rsidRDefault="00E27E8E" w:rsidP="00E27E8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ВИХОВНА ТА ПОЗАКЛАСНА РОБОТА</w:t>
      </w:r>
    </w:p>
    <w:p w:rsidR="00E27E8E" w:rsidRDefault="00E27E8E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Виконуючи завдання і реалізуючи  основні принципи виховної роботи педагогічний колектив орієнтується на нормативно- правову базу з питань виховної роботи, а саме Закону України про освіту</w:t>
      </w:r>
      <w:r w:rsidR="00B855F5">
        <w:rPr>
          <w:rFonts w:ascii="Times New Roman" w:hAnsi="Times New Roman" w:cs="Times New Roman"/>
          <w:sz w:val="28"/>
          <w:szCs w:val="28"/>
        </w:rPr>
        <w:t>, «Концепції  громадянського вих</w:t>
      </w:r>
      <w:r>
        <w:rPr>
          <w:rFonts w:ascii="Times New Roman" w:hAnsi="Times New Roman" w:cs="Times New Roman"/>
          <w:sz w:val="28"/>
          <w:szCs w:val="28"/>
        </w:rPr>
        <w:t>овання», «Конвенції  прав дитини»,</w:t>
      </w:r>
      <w:r w:rsidR="00EB7D4D">
        <w:rPr>
          <w:rFonts w:ascii="Times New Roman" w:hAnsi="Times New Roman" w:cs="Times New Roman"/>
          <w:sz w:val="28"/>
          <w:szCs w:val="28"/>
        </w:rPr>
        <w:t xml:space="preserve">  «Основні орієнтири виховання учнів 1-11 класів закладів освіти України</w:t>
      </w:r>
      <w:r w:rsidR="00B855F5">
        <w:rPr>
          <w:rFonts w:ascii="Times New Roman" w:hAnsi="Times New Roman" w:cs="Times New Roman"/>
          <w:sz w:val="28"/>
          <w:szCs w:val="28"/>
        </w:rPr>
        <w:t>»</w:t>
      </w:r>
      <w:r w:rsidR="00EB7D4D">
        <w:rPr>
          <w:rFonts w:ascii="Times New Roman" w:hAnsi="Times New Roman" w:cs="Times New Roman"/>
          <w:sz w:val="28"/>
          <w:szCs w:val="28"/>
        </w:rPr>
        <w:t xml:space="preserve">, нормативно- правові акти, документи Міністерства освіти  і науки України, департаменту освіти і науки Волинської ОДА </w:t>
      </w:r>
      <w:r w:rsidR="00B855F5">
        <w:rPr>
          <w:rFonts w:ascii="Times New Roman" w:hAnsi="Times New Roman" w:cs="Times New Roman"/>
          <w:sz w:val="28"/>
          <w:szCs w:val="28"/>
        </w:rPr>
        <w:t>,</w:t>
      </w:r>
      <w:r w:rsidR="00EB7D4D">
        <w:rPr>
          <w:rFonts w:ascii="Times New Roman" w:hAnsi="Times New Roman" w:cs="Times New Roman"/>
          <w:sz w:val="28"/>
          <w:szCs w:val="28"/>
        </w:rPr>
        <w:t xml:space="preserve">відділу освіти </w:t>
      </w:r>
      <w:proofErr w:type="spellStart"/>
      <w:r w:rsidR="00EB7D4D">
        <w:rPr>
          <w:rFonts w:ascii="Times New Roman" w:hAnsi="Times New Roman" w:cs="Times New Roman"/>
          <w:sz w:val="28"/>
          <w:szCs w:val="28"/>
        </w:rPr>
        <w:t>Торчинської</w:t>
      </w:r>
      <w:proofErr w:type="spellEnd"/>
      <w:r w:rsidR="00EB7D4D">
        <w:rPr>
          <w:rFonts w:ascii="Times New Roman" w:hAnsi="Times New Roman" w:cs="Times New Roman"/>
          <w:sz w:val="28"/>
          <w:szCs w:val="28"/>
        </w:rPr>
        <w:t xml:space="preserve"> ОТГ.</w:t>
      </w:r>
    </w:p>
    <w:p w:rsidR="00EB7D4D" w:rsidRDefault="00EB7D4D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її системної  реалізації у закладі був розроблений план виховної роботи школи та плани класних керівників, які охоплюють всі напрямки виховання: патріотичне, правове, моральне, художньо-естетичне, трудове, фізичне, екологічне, превентивне та  включають у себе календарні, традиційні шкільні свята, заходи, конкурси.</w:t>
      </w:r>
    </w:p>
    <w:p w:rsidR="00EB7D4D" w:rsidRDefault="00EB7D4D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в закладі були проведені такі  загальні заходи:</w:t>
      </w:r>
    </w:p>
    <w:p w:rsidR="00EB7D4D" w:rsidRDefault="00EB7D4D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знань</w:t>
      </w:r>
    </w:p>
    <w:p w:rsidR="00EB7D4D" w:rsidRDefault="00EB7D4D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Перші тематичні  уроки</w:t>
      </w:r>
    </w:p>
    <w:p w:rsidR="00EB7D4D" w:rsidRDefault="00EB7D4D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-День здоров’я </w:t>
      </w:r>
    </w:p>
    <w:p w:rsidR="00EB7D4D" w:rsidRDefault="00EB7D4D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на кращий букет</w:t>
      </w:r>
    </w:p>
    <w:p w:rsidR="003223AB" w:rsidRDefault="003223AB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Посвята в старшокласники</w:t>
      </w:r>
    </w:p>
    <w:p w:rsidR="003223AB" w:rsidRDefault="003223AB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Свято до Дня вчителя ( самоврядування)</w:t>
      </w:r>
    </w:p>
    <w:p w:rsidR="003223AB" w:rsidRDefault="003223AB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Свято козацької слави «козацькі змагання між куренями</w:t>
      </w:r>
    </w:p>
    <w:p w:rsidR="003223AB" w:rsidRDefault="003223AB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дня української писемності</w:t>
      </w:r>
    </w:p>
    <w:p w:rsidR="003223AB" w:rsidRDefault="003223AB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Лівійка пам’яті жертв голодомору. Акція (запали свічку)</w:t>
      </w:r>
    </w:p>
    <w:p w:rsidR="003223AB" w:rsidRDefault="003223AB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Новорічні  свята</w:t>
      </w:r>
    </w:p>
    <w:p w:rsidR="003223AB" w:rsidRDefault="003223AB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Позакласні заходи присвячені Дню соборності України</w:t>
      </w:r>
    </w:p>
    <w:p w:rsidR="003223AB" w:rsidRDefault="003223AB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Виховний захід пам’яті героям Небесної сотні</w:t>
      </w:r>
    </w:p>
    <w:p w:rsidR="003223AB" w:rsidRDefault="003223AB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стінах</w:t>
      </w:r>
      <w:r w:rsidR="008114AE">
        <w:rPr>
          <w:rFonts w:ascii="Times New Roman" w:hAnsi="Times New Roman" w:cs="Times New Roman"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sz w:val="28"/>
          <w:szCs w:val="28"/>
        </w:rPr>
        <w:t xml:space="preserve"> проходили тематичні тижні фізичної культури, математики, української мови англійської мови</w:t>
      </w:r>
      <w:r w:rsidR="008114AE">
        <w:rPr>
          <w:rFonts w:ascii="Times New Roman" w:hAnsi="Times New Roman" w:cs="Times New Roman"/>
          <w:sz w:val="28"/>
          <w:szCs w:val="28"/>
        </w:rPr>
        <w:t>., святкові заходи до 8 Березня.</w:t>
      </w:r>
    </w:p>
    <w:p w:rsidR="008114AE" w:rsidRDefault="008114AE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жаль через  карантинні заходи календарний план виховних заходів до кінця не реалізований, однак про основні святкові та пам’ятні дати, діти та батьки інформувались через  спеціальні мережі в інтернет просторі.</w:t>
      </w:r>
    </w:p>
    <w:p w:rsidR="008114AE" w:rsidRDefault="008114AE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закладу  шукають нові форми позакласної роботи, які  б зацікавили  дітей, максимально  залучили б їх до участі у заходах, мали глибокий виховний  вплив.</w:t>
      </w:r>
    </w:p>
    <w:p w:rsidR="004E52FA" w:rsidRDefault="008114AE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міцно увійшли до шкільного життя пізнавальні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самоврядування,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ділові ігри, виконання різних проектів тощо. Активну участь взяли  учні школи у конкурсі читців до річниці Т. Шевченка та Лесі Українки. У рамках екологічного  виховання  протягом 2019- 2020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організовувались трудові екологічні десанти з благоустрою  прилеглої до школи території</w:t>
      </w:r>
      <w:r w:rsidR="004E52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2FA" w:rsidRDefault="004E52FA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Формування культури здоров’я школярів є  одним із пріоритетних напрямків діяльності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педколективу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вчителя фізкультури..Діти залучені до участі в секціях спортивного спрямування і з задоволенням беруть участь у спортивних змаганнях школи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ОТГ.Всі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проведені заходи та матеріали до них висвітлюються на сайті школи  та  соціальній мережі 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2FA" w:rsidRDefault="004E52FA" w:rsidP="00E27E8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Батьки учнів – повноправні учасники освітнього процесу. Без тісної співпраці досягнення взаєморозуміння неможливий  системний виховний вплив на дітей  та підлітків. Класні керівники тісно співпрацюють з батьками своїх учнів, інформують їх про життя школи. Однією із форм роботи з батьками  є батьківські збори , позакласні та  позашкільні, на яких обговорюються питання </w:t>
      </w:r>
      <w:r>
        <w:rPr>
          <w:rFonts w:ascii="Times New Roman" w:hAnsi="Times New Roman" w:cs="Times New Roman"/>
          <w:sz w:val="28"/>
          <w:szCs w:val="28"/>
        </w:rPr>
        <w:lastRenderedPageBreak/>
        <w:t>роботи закладу.  У минулому навчальному році були проведені  батьківські збори з таких питань:</w:t>
      </w:r>
    </w:p>
    <w:p w:rsidR="004E52FA" w:rsidRDefault="004E52FA" w:rsidP="004E52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«Звіт директора школи за минулий навчальний період»</w:t>
      </w:r>
    </w:p>
    <w:p w:rsidR="004E52FA" w:rsidRDefault="004E52FA" w:rsidP="004E52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 особливості роботи освітнього закладу у 2019- 2020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D5475" w:rsidRDefault="006D5475" w:rsidP="004E52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роль сім’ї у професійному  визначенні школяра»</w:t>
      </w:r>
    </w:p>
    <w:p w:rsidR="006D5475" w:rsidRDefault="006D5475" w:rsidP="004E52F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хід та результати освітнього процесу у І семестрі»</w:t>
      </w:r>
    </w:p>
    <w:p w:rsidR="006D5475" w:rsidRDefault="006D5475" w:rsidP="006D5475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Покласні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батьківські збори на теми:</w:t>
      </w:r>
    </w:p>
    <w:p w:rsidR="006D5475" w:rsidRDefault="006D5475" w:rsidP="006D54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«Протидія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D5475" w:rsidRDefault="006D5475" w:rsidP="006D54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дотримання безпеки в інтернет- просторі»</w:t>
      </w:r>
    </w:p>
    <w:p w:rsidR="006D5475" w:rsidRDefault="006D5475" w:rsidP="006D54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«Безпека дітей в позаурочний періо</w:t>
      </w:r>
      <w:r w:rsidR="0028217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5475" w:rsidRDefault="006D5475" w:rsidP="006D54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«Підготовка до ЗНО. Психологія  налаштування»</w:t>
      </w:r>
    </w:p>
    <w:p w:rsidR="006D5475" w:rsidRPr="004E52FA" w:rsidRDefault="006D5475" w:rsidP="006D5475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Крім групових форм роботи з батьками протягом року проводились індивідуальні </w:t>
      </w:r>
      <w:r w:rsidR="00385DCD">
        <w:rPr>
          <w:rFonts w:ascii="Times New Roman" w:hAnsi="Times New Roman" w:cs="Times New Roman"/>
          <w:sz w:val="28"/>
          <w:szCs w:val="28"/>
        </w:rPr>
        <w:t>бесіди з проблемних питань</w:t>
      </w:r>
      <w:r>
        <w:rPr>
          <w:rFonts w:ascii="Times New Roman" w:hAnsi="Times New Roman" w:cs="Times New Roman"/>
          <w:sz w:val="28"/>
          <w:szCs w:val="28"/>
        </w:rPr>
        <w:t>, особливо в карантинний період.</w:t>
      </w:r>
    </w:p>
    <w:p w:rsidR="003223AB" w:rsidRDefault="006D5475" w:rsidP="006D547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УІ. СОЦІАЛЬНИЙ ЗАХИСТ</w:t>
      </w:r>
    </w:p>
    <w:p w:rsidR="006D5475" w:rsidRDefault="006D5475" w:rsidP="006D547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Соціальна підтримка дітей пільгових категорій, які здобувають освіту в закладі проводиться  згідно із чинним законодавством. На початку року було  сформовано банк даних пільгових категорій:</w:t>
      </w:r>
    </w:p>
    <w:p w:rsidR="006D5475" w:rsidRPr="00055D4C" w:rsidRDefault="00055D4C" w:rsidP="00055D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Діти- інваліди  </w:t>
      </w:r>
      <w:r w:rsidRPr="00055D4C">
        <w:rPr>
          <w:rFonts w:ascii="Times New Roman" w:hAnsi="Times New Roman" w:cs="Times New Roman"/>
          <w:sz w:val="28"/>
          <w:szCs w:val="28"/>
        </w:rPr>
        <w:t>-2</w:t>
      </w:r>
    </w:p>
    <w:p w:rsidR="00055D4C" w:rsidRDefault="00055D4C" w:rsidP="006D54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Діти-сироти та  діти позбавлені батьківського піклування – 6</w:t>
      </w:r>
    </w:p>
    <w:p w:rsidR="00055D4C" w:rsidRDefault="00055D4C" w:rsidP="006D54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з багатодітних сімей- 74</w:t>
      </w:r>
    </w:p>
    <w:p w:rsidR="00055D4C" w:rsidRDefault="00055D4C" w:rsidP="006D54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з малозабезпечених сімей – 31</w:t>
      </w:r>
    </w:p>
    <w:p w:rsidR="00055D4C" w:rsidRDefault="00055D4C" w:rsidP="006D54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на інклюзивному навчанні -1</w:t>
      </w:r>
    </w:p>
    <w:p w:rsidR="00055D4C" w:rsidRDefault="00055D4C" w:rsidP="006D54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учасників Ато – 0</w:t>
      </w:r>
    </w:p>
    <w:p w:rsidR="00055D4C" w:rsidRDefault="00055D4C" w:rsidP="006D54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постраждалі внаслідок аварії на ЧАЕС -4</w:t>
      </w:r>
    </w:p>
    <w:p w:rsidR="00055D4C" w:rsidRDefault="00055D4C" w:rsidP="006D547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внутрішньо-переміщені особи- 0.</w:t>
      </w:r>
    </w:p>
    <w:p w:rsidR="00024B2D" w:rsidRDefault="00024B2D" w:rsidP="00024B2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 діти постійно перебувають у центрі уваги адміністрації закладу.</w:t>
      </w:r>
    </w:p>
    <w:p w:rsidR="00024B2D" w:rsidRDefault="00024B2D" w:rsidP="00024B2D">
      <w:pPr>
        <w:pStyle w:val="a3"/>
        <w:spacing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24B2D" w:rsidRDefault="00024B2D" w:rsidP="00024B2D">
      <w:pPr>
        <w:pStyle w:val="a3"/>
        <w:spacing w:line="360" w:lineRule="auto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УІІ. ОХОРОНА ПРАЦІ</w:t>
      </w:r>
    </w:p>
    <w:p w:rsidR="00024B2D" w:rsidRDefault="00024B2D" w:rsidP="00024B2D">
      <w:pPr>
        <w:pStyle w:val="a3"/>
        <w:spacing w:line="360" w:lineRule="auto"/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  роботи з охорони праці, техніки безпеки, виробничої санітарії під час освітнього процесу в закладі є під  щоденним контролем адміністрації, медпрацівника, завгоспа школи.</w:t>
      </w:r>
    </w:p>
    <w:p w:rsidR="00024B2D" w:rsidRDefault="00024B2D" w:rsidP="00024B2D">
      <w:pPr>
        <w:pStyle w:val="a3"/>
        <w:spacing w:line="360" w:lineRule="auto"/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зборах трудового колективу 15.08.2016 року  протоко №1 затверджено Правила внутрішнього трудового розпорядку для працівників закладу. Посадові обов’язки працівників , інструкції з охорони праці та ТБ діють відповідно до наказів по закладу. Інструкції складено згідно із положенням про  розробку інструкцій з охорони праці .</w:t>
      </w:r>
    </w:p>
    <w:p w:rsidR="00024B2D" w:rsidRDefault="00024B2D" w:rsidP="00024B2D">
      <w:pPr>
        <w:pStyle w:val="a3"/>
        <w:spacing w:line="360" w:lineRule="auto"/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наказі по закладу від 27. 08. 2019 року  № 94</w:t>
      </w:r>
      <w:r w:rsidR="00FE3C52">
        <w:rPr>
          <w:rFonts w:ascii="Times New Roman" w:hAnsi="Times New Roman" w:cs="Times New Roman"/>
          <w:sz w:val="28"/>
          <w:szCs w:val="28"/>
        </w:rPr>
        <w:t xml:space="preserve"> призначен</w:t>
      </w:r>
      <w:r>
        <w:rPr>
          <w:rFonts w:ascii="Times New Roman" w:hAnsi="Times New Roman" w:cs="Times New Roman"/>
          <w:sz w:val="28"/>
          <w:szCs w:val="28"/>
        </w:rPr>
        <w:t>о відповідальних за організацію роботи з питань охорони праці, техніки безпеки під час навчально – виховного процесу та в позаурочний час</w:t>
      </w:r>
      <w:r w:rsidR="00FE3C52">
        <w:rPr>
          <w:rFonts w:ascii="Times New Roman" w:hAnsi="Times New Roman" w:cs="Times New Roman"/>
          <w:sz w:val="28"/>
          <w:szCs w:val="28"/>
        </w:rPr>
        <w:t>, попередження дитячого травматизму.</w:t>
      </w:r>
    </w:p>
    <w:p w:rsidR="00FE3C52" w:rsidRDefault="00FE3C52" w:rsidP="00024B2D">
      <w:pPr>
        <w:pStyle w:val="a3"/>
        <w:spacing w:line="360" w:lineRule="auto"/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під час  навчально- виховного процесу  травмувань вчителів та учнів не було. У серпні 2019 року було проведено заміри контурів заземлення та ізоляції електрообладнання.. Усі  електропроводи у класних приміщеннях захищені спеціальними жолобами та попереджувальними знаками.</w:t>
      </w:r>
    </w:p>
    <w:p w:rsidR="00FE3C52" w:rsidRDefault="00FE3C52" w:rsidP="00024B2D">
      <w:pPr>
        <w:pStyle w:val="a3"/>
        <w:spacing w:line="360" w:lineRule="auto"/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14 березня заклад знаходився на карантині. Вся діяльність проводилась згідно наказу № 11 від 12.03.2020 року « Про роботу закладу під час карантину.</w:t>
      </w:r>
    </w:p>
    <w:p w:rsidR="00FE3C52" w:rsidRDefault="00FE3C52" w:rsidP="00FE3C52">
      <w:pPr>
        <w:pStyle w:val="a3"/>
        <w:spacing w:line="360" w:lineRule="auto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УІІІ. БЕЗПЕКА ЖИТТЄДІЯЛЬНОСТІ ТА ЗАПОБІГАННЯ ДИТЯЧОГО ТРАВМАТИЗМУ</w:t>
      </w:r>
    </w:p>
    <w:p w:rsidR="00FE3C52" w:rsidRDefault="00FE3C52" w:rsidP="00FE3C52">
      <w:pPr>
        <w:pStyle w:val="a3"/>
        <w:spacing w:line="360" w:lineRule="auto"/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учнями закладу перед осінніми, зимовими канікулами проводились цільові інструктажі з учнями та  фіксувалися в журналі інструктажів з безпеки життєдіяльності.</w:t>
      </w:r>
    </w:p>
    <w:p w:rsidR="00FE3C52" w:rsidRDefault="00FE3C52" w:rsidP="00FE3C52">
      <w:pPr>
        <w:pStyle w:val="a3"/>
        <w:spacing w:line="360" w:lineRule="auto"/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сторінках класного журналу « Бесіди з безпеки життєдіяльності» записувались відповідні бесіди. Кожен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вчитель-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проводить  інструктажі перед виконанням практи</w:t>
      </w:r>
      <w:r w:rsidR="00385DCD">
        <w:rPr>
          <w:rFonts w:ascii="Times New Roman" w:hAnsi="Times New Roman" w:cs="Times New Roman"/>
          <w:sz w:val="28"/>
          <w:szCs w:val="28"/>
        </w:rPr>
        <w:t>чних, лабораторних робіт на урок</w:t>
      </w:r>
      <w:r>
        <w:rPr>
          <w:rFonts w:ascii="Times New Roman" w:hAnsi="Times New Roman" w:cs="Times New Roman"/>
          <w:sz w:val="28"/>
          <w:szCs w:val="28"/>
        </w:rPr>
        <w:t>ах хімії, фізики, трудового навчання, фізичної культури, які фіксуються у класному журналі.</w:t>
      </w:r>
      <w:r w:rsidR="0028217C">
        <w:rPr>
          <w:rFonts w:ascii="Times New Roman" w:hAnsi="Times New Roman" w:cs="Times New Roman"/>
          <w:sz w:val="28"/>
          <w:szCs w:val="28"/>
        </w:rPr>
        <w:t xml:space="preserve"> Своєчасно проводяться інструктажі з дітьми перед виїздом за межі </w:t>
      </w:r>
      <w:r w:rsidR="0028217C">
        <w:rPr>
          <w:rFonts w:ascii="Times New Roman" w:hAnsi="Times New Roman" w:cs="Times New Roman"/>
          <w:sz w:val="28"/>
          <w:szCs w:val="28"/>
        </w:rPr>
        <w:lastRenderedPageBreak/>
        <w:t>закладу : змагання, олімпіади, конкурси, а також перед проведенням позакласних  заходів.</w:t>
      </w:r>
    </w:p>
    <w:p w:rsidR="0028217C" w:rsidRDefault="0028217C" w:rsidP="00FE3C52">
      <w:pPr>
        <w:pStyle w:val="a3"/>
        <w:spacing w:line="360" w:lineRule="auto"/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Завершуючи свій виступ хочу запевнити вас</w:t>
      </w:r>
      <w:r w:rsidR="009B7A10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о завжди намагатимусь  реагувати на всі звернення, зміцнювати ту атмосферу довіри, партнерства, яка вже  склалась в колективі вчителів, батьків, учнів. І надалі я як директор закладу докладатиму зусиль, щоб разом досягти успіху у навчанні і вихованні учнів у підготовці їх до  самостійного життя.</w:t>
      </w:r>
    </w:p>
    <w:p w:rsidR="0028217C" w:rsidRDefault="0028217C" w:rsidP="00FE3C52">
      <w:pPr>
        <w:pStyle w:val="a3"/>
        <w:spacing w:line="360" w:lineRule="auto"/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надіюсь</w:t>
      </w:r>
      <w:r w:rsidR="009B7A10">
        <w:rPr>
          <w:rFonts w:ascii="Times New Roman" w:hAnsi="Times New Roman" w:cs="Times New Roman"/>
          <w:sz w:val="28"/>
          <w:szCs w:val="28"/>
        </w:rPr>
        <w:t>, що адміністрація ЗОШ І-ІІІ ступеня села Садів зробить в цьому році все можливе, щоб наш навчальний  заклад був для дітей  школою радості , для батьків- впевненості  і надії , а для  вчителів- місцем творчості і реалізації нових ідей.</w:t>
      </w:r>
    </w:p>
    <w:p w:rsidR="009B7A10" w:rsidRPr="00FE3C52" w:rsidRDefault="009B7A10" w:rsidP="00FE3C52">
      <w:pPr>
        <w:pStyle w:val="a3"/>
        <w:spacing w:line="360" w:lineRule="auto"/>
        <w:ind w:left="0" w:firstLine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Висловлюю щиру подяку за співпрацю</w:t>
      </w:r>
      <w:r w:rsidR="00385DCD">
        <w:rPr>
          <w:rFonts w:ascii="Times New Roman" w:hAnsi="Times New Roman" w:cs="Times New Roman"/>
          <w:sz w:val="28"/>
          <w:szCs w:val="28"/>
        </w:rPr>
        <w:t xml:space="preserve">  всім:  учителям – за творчість, за любов до своєї професії, батькам – за розуміння та підтримку</w:t>
      </w:r>
      <w:r w:rsidR="009C006D">
        <w:rPr>
          <w:rFonts w:ascii="Times New Roman" w:hAnsi="Times New Roman" w:cs="Times New Roman"/>
          <w:sz w:val="28"/>
          <w:szCs w:val="28"/>
        </w:rPr>
        <w:t>, технічному персоналу – за їх  щоденну працю, за чистоту в навчальному закладі.</w:t>
      </w:r>
    </w:p>
    <w:p w:rsidR="00FE3C52" w:rsidRPr="00024B2D" w:rsidRDefault="00FE3C52" w:rsidP="00024B2D">
      <w:pPr>
        <w:pStyle w:val="a3"/>
        <w:spacing w:line="360" w:lineRule="auto"/>
        <w:ind w:left="0" w:firstLine="927"/>
        <w:rPr>
          <w:rFonts w:ascii="Times New Roman" w:hAnsi="Times New Roman" w:cs="Times New Roman"/>
          <w:sz w:val="28"/>
          <w:szCs w:val="28"/>
        </w:rPr>
      </w:pPr>
    </w:p>
    <w:p w:rsidR="00214138" w:rsidRDefault="00214138" w:rsidP="002141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4138" w:rsidRDefault="00214138" w:rsidP="0021413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4138" w:rsidRDefault="00214138" w:rsidP="00EA76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4138" w:rsidRPr="00EA7671" w:rsidRDefault="00214138" w:rsidP="00EA767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7671" w:rsidRPr="0078052B" w:rsidRDefault="00EA7671" w:rsidP="00EA767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052B" w:rsidRPr="0078052B" w:rsidRDefault="0078052B" w:rsidP="00EA767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052B" w:rsidRPr="0078052B" w:rsidRDefault="0078052B" w:rsidP="00EA767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052B" w:rsidRPr="0078052B" w:rsidRDefault="0078052B" w:rsidP="00EA767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052B" w:rsidRPr="0078052B" w:rsidRDefault="0078052B" w:rsidP="00EA767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052B" w:rsidRDefault="0078052B" w:rsidP="00EA767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052B" w:rsidRDefault="0078052B" w:rsidP="00EA767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052B" w:rsidRPr="004801CB" w:rsidRDefault="0078052B" w:rsidP="0078052B">
      <w:pPr>
        <w:jc w:val="center"/>
        <w:rPr>
          <w:rFonts w:ascii="Times New Roman" w:hAnsi="Times New Roman" w:cs="Times New Roman"/>
          <w:sz w:val="32"/>
          <w:szCs w:val="32"/>
        </w:rPr>
      </w:pPr>
      <w:r w:rsidRPr="004801CB">
        <w:rPr>
          <w:rFonts w:ascii="Times New Roman" w:hAnsi="Times New Roman" w:cs="Times New Roman"/>
          <w:sz w:val="32"/>
          <w:szCs w:val="32"/>
        </w:rPr>
        <w:lastRenderedPageBreak/>
        <w:t>Інформація про проведення звітування керівника</w:t>
      </w:r>
    </w:p>
    <w:p w:rsidR="0078052B" w:rsidRPr="004801CB" w:rsidRDefault="0078052B" w:rsidP="0078052B">
      <w:pPr>
        <w:jc w:val="center"/>
        <w:rPr>
          <w:rFonts w:ascii="Times New Roman" w:hAnsi="Times New Roman" w:cs="Times New Roman"/>
          <w:sz w:val="32"/>
          <w:szCs w:val="32"/>
        </w:rPr>
      </w:pPr>
      <w:r w:rsidRPr="004801CB">
        <w:rPr>
          <w:rFonts w:ascii="Times New Roman" w:hAnsi="Times New Roman" w:cs="Times New Roman"/>
          <w:sz w:val="32"/>
          <w:szCs w:val="32"/>
        </w:rPr>
        <w:t>ЗОШ І-ІІІ ст. с. Садів</w:t>
      </w:r>
    </w:p>
    <w:p w:rsidR="0078052B" w:rsidRPr="004801CB" w:rsidRDefault="0078052B" w:rsidP="0078052B">
      <w:pPr>
        <w:jc w:val="center"/>
        <w:rPr>
          <w:rFonts w:ascii="Times New Roman" w:hAnsi="Times New Roman" w:cs="Times New Roman"/>
          <w:sz w:val="32"/>
          <w:szCs w:val="32"/>
        </w:rPr>
      </w:pPr>
      <w:r w:rsidRPr="004801CB">
        <w:rPr>
          <w:rFonts w:ascii="Times New Roman" w:hAnsi="Times New Roman" w:cs="Times New Roman"/>
          <w:sz w:val="32"/>
          <w:szCs w:val="32"/>
        </w:rPr>
        <w:t>2019-2020 рік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"/>
        <w:gridCol w:w="976"/>
        <w:gridCol w:w="967"/>
        <w:gridCol w:w="965"/>
        <w:gridCol w:w="1156"/>
        <w:gridCol w:w="1267"/>
        <w:gridCol w:w="1296"/>
        <w:gridCol w:w="695"/>
        <w:gridCol w:w="676"/>
        <w:gridCol w:w="1070"/>
      </w:tblGrid>
      <w:tr w:rsidR="0078052B" w:rsidRPr="004801CB" w:rsidTr="004D487A">
        <w:trPr>
          <w:trHeight w:val="2175"/>
        </w:trPr>
        <w:tc>
          <w:tcPr>
            <w:tcW w:w="720" w:type="dxa"/>
            <w:vMerge w:val="restart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05" w:type="dxa"/>
            <w:vMerge w:val="restart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пров.</w:t>
            </w:r>
          </w:p>
        </w:tc>
        <w:tc>
          <w:tcPr>
            <w:tcW w:w="690" w:type="dxa"/>
            <w:vMerge w:val="restart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proofErr w:type="spellEnd"/>
          </w:p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</w:p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звіту</w:t>
            </w:r>
          </w:p>
        </w:tc>
        <w:tc>
          <w:tcPr>
            <w:tcW w:w="3915" w:type="dxa"/>
            <w:gridSpan w:val="4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Із них</w:t>
            </w:r>
          </w:p>
        </w:tc>
        <w:tc>
          <w:tcPr>
            <w:tcW w:w="1590" w:type="dxa"/>
            <w:gridSpan w:val="2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Оцінка діяльності директора</w:t>
            </w:r>
          </w:p>
        </w:tc>
        <w:tc>
          <w:tcPr>
            <w:tcW w:w="1230" w:type="dxa"/>
            <w:vMerge w:val="restart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Пропозиції учасників звіту</w:t>
            </w:r>
          </w:p>
          <w:p w:rsidR="0078052B" w:rsidRPr="004801CB" w:rsidRDefault="0078052B" w:rsidP="004D487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8052B" w:rsidRPr="004801CB" w:rsidRDefault="0078052B" w:rsidP="004D487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8052B" w:rsidRPr="004801CB" w:rsidTr="004D487A">
        <w:trPr>
          <w:trHeight w:val="1950"/>
        </w:trPr>
        <w:tc>
          <w:tcPr>
            <w:tcW w:w="720" w:type="dxa"/>
            <w:vMerge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5" w:type="dxa"/>
            <w:vMerge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0" w:type="dxa"/>
            <w:vMerge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5" w:type="dxa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Педагогів</w:t>
            </w:r>
          </w:p>
        </w:tc>
        <w:tc>
          <w:tcPr>
            <w:tcW w:w="1230" w:type="dxa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Працівників школи</w:t>
            </w:r>
          </w:p>
        </w:tc>
        <w:tc>
          <w:tcPr>
            <w:tcW w:w="990" w:type="dxa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Членів</w:t>
            </w:r>
          </w:p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батьківського</w:t>
            </w:r>
          </w:p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</w:p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Від громадськості</w:t>
            </w:r>
          </w:p>
        </w:tc>
        <w:tc>
          <w:tcPr>
            <w:tcW w:w="705" w:type="dxa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885" w:type="dxa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CB">
              <w:rPr>
                <w:rFonts w:ascii="Times New Roman" w:hAnsi="Times New Roman" w:cs="Times New Roman"/>
                <w:sz w:val="28"/>
                <w:szCs w:val="28"/>
              </w:rPr>
              <w:t>Не задов.</w:t>
            </w:r>
          </w:p>
        </w:tc>
        <w:tc>
          <w:tcPr>
            <w:tcW w:w="1230" w:type="dxa"/>
            <w:vMerge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8052B" w:rsidRPr="004801CB" w:rsidTr="004D487A">
        <w:trPr>
          <w:trHeight w:val="4590"/>
        </w:trPr>
        <w:tc>
          <w:tcPr>
            <w:tcW w:w="720" w:type="dxa"/>
          </w:tcPr>
          <w:p w:rsidR="0078052B" w:rsidRPr="00B072C4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78052B" w:rsidRPr="00B072C4" w:rsidRDefault="0078052B" w:rsidP="004D4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20.08.20р.</w:t>
            </w:r>
          </w:p>
        </w:tc>
        <w:tc>
          <w:tcPr>
            <w:tcW w:w="690" w:type="dxa"/>
          </w:tcPr>
          <w:p w:rsidR="0078052B" w:rsidRPr="00B072C4" w:rsidRDefault="0078052B" w:rsidP="00780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5" w:type="dxa"/>
          </w:tcPr>
          <w:p w:rsidR="0078052B" w:rsidRPr="00B072C4" w:rsidRDefault="0078052B" w:rsidP="00780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0" w:type="dxa"/>
          </w:tcPr>
          <w:p w:rsidR="0078052B" w:rsidRPr="00B072C4" w:rsidRDefault="0078052B" w:rsidP="00780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78052B" w:rsidRPr="00B072C4" w:rsidRDefault="0078052B" w:rsidP="00780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</w:tcPr>
          <w:p w:rsidR="0078052B" w:rsidRPr="00B072C4" w:rsidRDefault="0078052B" w:rsidP="00780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78052B" w:rsidRPr="00B072C4" w:rsidRDefault="0078052B" w:rsidP="00780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85" w:type="dxa"/>
          </w:tcPr>
          <w:p w:rsidR="0078052B" w:rsidRPr="004801CB" w:rsidRDefault="0078052B" w:rsidP="0078052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1230" w:type="dxa"/>
          </w:tcPr>
          <w:p w:rsidR="0078052B" w:rsidRPr="004801CB" w:rsidRDefault="0078052B" w:rsidP="004D487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78052B" w:rsidRPr="004801CB" w:rsidRDefault="0078052B" w:rsidP="0078052B">
      <w:pPr>
        <w:rPr>
          <w:rFonts w:ascii="Times New Roman" w:hAnsi="Times New Roman" w:cs="Times New Roman"/>
          <w:sz w:val="40"/>
          <w:szCs w:val="40"/>
        </w:rPr>
      </w:pPr>
    </w:p>
    <w:p w:rsidR="0078052B" w:rsidRPr="004801CB" w:rsidRDefault="0078052B" w:rsidP="0078052B">
      <w:pPr>
        <w:rPr>
          <w:rFonts w:ascii="Times New Roman" w:hAnsi="Times New Roman" w:cs="Times New Roman"/>
          <w:sz w:val="28"/>
          <w:szCs w:val="28"/>
        </w:rPr>
      </w:pPr>
      <w:r w:rsidRPr="004801CB">
        <w:rPr>
          <w:rFonts w:ascii="Times New Roman" w:hAnsi="Times New Roman" w:cs="Times New Roman"/>
          <w:sz w:val="28"/>
          <w:szCs w:val="28"/>
        </w:rPr>
        <w:t>Не брали участь у голосуванні</w:t>
      </w:r>
      <w:r w:rsidRPr="00780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8052B" w:rsidRPr="004801CB" w:rsidRDefault="0078052B" w:rsidP="0078052B">
      <w:pPr>
        <w:rPr>
          <w:rFonts w:ascii="Times New Roman" w:hAnsi="Times New Roman" w:cs="Times New Roman"/>
          <w:sz w:val="28"/>
          <w:szCs w:val="28"/>
        </w:rPr>
      </w:pPr>
    </w:p>
    <w:p w:rsidR="0078052B" w:rsidRPr="004801CB" w:rsidRDefault="0078052B" w:rsidP="0078052B">
      <w:pPr>
        <w:rPr>
          <w:rFonts w:ascii="Times New Roman" w:hAnsi="Times New Roman" w:cs="Times New Roman"/>
          <w:sz w:val="28"/>
          <w:szCs w:val="28"/>
        </w:rPr>
      </w:pPr>
      <w:r w:rsidRPr="004801CB">
        <w:rPr>
          <w:rFonts w:ascii="Times New Roman" w:hAnsi="Times New Roman" w:cs="Times New Roman"/>
          <w:sz w:val="28"/>
          <w:szCs w:val="28"/>
        </w:rPr>
        <w:t>Директор школи:                                                        Федорко І. М.</w:t>
      </w:r>
    </w:p>
    <w:p w:rsidR="0078052B" w:rsidRPr="0078052B" w:rsidRDefault="0078052B" w:rsidP="00EA767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052B" w:rsidRPr="0078052B" w:rsidSect="007402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33AB3"/>
    <w:multiLevelType w:val="hybridMultilevel"/>
    <w:tmpl w:val="7F64A734"/>
    <w:lvl w:ilvl="0" w:tplc="E9D63C94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3FC"/>
    <w:rsid w:val="00024B2D"/>
    <w:rsid w:val="00055D4C"/>
    <w:rsid w:val="001213AB"/>
    <w:rsid w:val="00134B1C"/>
    <w:rsid w:val="00214138"/>
    <w:rsid w:val="0028217C"/>
    <w:rsid w:val="003223AB"/>
    <w:rsid w:val="00385DCD"/>
    <w:rsid w:val="004E52FA"/>
    <w:rsid w:val="00512E1A"/>
    <w:rsid w:val="006D5475"/>
    <w:rsid w:val="00740226"/>
    <w:rsid w:val="0078052B"/>
    <w:rsid w:val="008114AE"/>
    <w:rsid w:val="00846525"/>
    <w:rsid w:val="00873D24"/>
    <w:rsid w:val="00896722"/>
    <w:rsid w:val="008C3CE3"/>
    <w:rsid w:val="009B7A10"/>
    <w:rsid w:val="009C006D"/>
    <w:rsid w:val="00A41A86"/>
    <w:rsid w:val="00AE2168"/>
    <w:rsid w:val="00B34061"/>
    <w:rsid w:val="00B45B68"/>
    <w:rsid w:val="00B46954"/>
    <w:rsid w:val="00B855F5"/>
    <w:rsid w:val="00C22E37"/>
    <w:rsid w:val="00D12525"/>
    <w:rsid w:val="00D248B3"/>
    <w:rsid w:val="00E27E8E"/>
    <w:rsid w:val="00EA7671"/>
    <w:rsid w:val="00EB7D4D"/>
    <w:rsid w:val="00F673FC"/>
    <w:rsid w:val="00FA44A3"/>
    <w:rsid w:val="00FE3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3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E6DB-4770-47B0-A934-E3B56B08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8561</Words>
  <Characters>4881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2020-09-07T10:42:00Z</cp:lastPrinted>
  <dcterms:created xsi:type="dcterms:W3CDTF">2020-09-07T05:14:00Z</dcterms:created>
  <dcterms:modified xsi:type="dcterms:W3CDTF">2020-09-07T12:27:00Z</dcterms:modified>
</cp:coreProperties>
</file>